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ind w:left="360" w:hanging="0"/>
        <w:jc w:val="right"/>
        <w:rPr>
          <w:b/>
          <w:b/>
          <w:bCs/>
        </w:rPr>
      </w:pPr>
      <w:r>
        <w:rPr>
          <w:b/>
          <w:bCs/>
        </w:rPr>
        <w:t>Pielikums Nr.1</w:t>
      </w:r>
    </w:p>
    <w:p>
      <w:pPr>
        <w:pStyle w:val="Standard"/>
        <w:ind w:left="360" w:hanging="0"/>
        <w:jc w:val="right"/>
        <w:rPr>
          <w:highlight w:val="none"/>
          <w:shd w:fill="auto" w:val="clear"/>
        </w:rPr>
      </w:pPr>
      <w:r>
        <w:rPr>
          <w:shd w:fill="auto" w:val="clear"/>
        </w:rPr>
        <w:t xml:space="preserve">Pie tirgus izpētes ar ID Nr. </w:t>
      </w:r>
      <w:r>
        <w:rPr>
          <w:rFonts w:cs="Times New Roman"/>
          <w:sz w:val="24"/>
          <w:szCs w:val="24"/>
          <w:shd w:fill="auto" w:val="clear"/>
        </w:rPr>
        <w:t>P/A „SAN-TEX” 202</w:t>
      </w:r>
      <w:r>
        <w:rPr>
          <w:rFonts w:eastAsia="" w:cs="Times New Roman" w:eastAsiaTheme="minorHAnsi"/>
          <w:color w:val="000000"/>
          <w:kern w:val="0"/>
          <w:sz w:val="24"/>
          <w:szCs w:val="24"/>
          <w:shd w:fill="auto" w:val="clear"/>
          <w:lang w:val="lv-LV" w:eastAsia="en-US" w:bidi="ar-SA"/>
        </w:rPr>
        <w:t>3</w:t>
      </w:r>
      <w:r>
        <w:rPr>
          <w:rFonts w:cs="Times New Roman"/>
          <w:sz w:val="24"/>
          <w:szCs w:val="24"/>
          <w:shd w:fill="auto" w:val="clear"/>
        </w:rPr>
        <w:t>-</w:t>
      </w:r>
      <w:r>
        <w:rPr>
          <w:rFonts w:eastAsia="" w:cs="Times New Roman" w:eastAsiaTheme="minorHAnsi"/>
          <w:color w:val="000000"/>
          <w:kern w:val="0"/>
          <w:sz w:val="24"/>
          <w:szCs w:val="24"/>
          <w:shd w:fill="auto" w:val="clear"/>
          <w:lang w:val="lv-LV" w:eastAsia="en-US" w:bidi="ar-SA"/>
        </w:rPr>
        <w:t>22</w:t>
      </w:r>
    </w:p>
    <w:p>
      <w:pPr>
        <w:pStyle w:val="Standard"/>
        <w:ind w:left="360" w:hanging="0"/>
        <w:jc w:val="right"/>
        <w:rPr>
          <w:shd w:fill="FFFF00" w:val="clear"/>
        </w:rPr>
      </w:pPr>
      <w:r>
        <w:rPr>
          <w:shd w:fill="FFFF00" w:val="clear"/>
        </w:rPr>
      </w:r>
    </w:p>
    <w:p>
      <w:pPr>
        <w:pStyle w:val="Standard"/>
        <w:ind w:left="360" w:hanging="0"/>
        <w:jc w:val="right"/>
        <w:rPr/>
      </w:pPr>
      <w:r>
        <w:rPr/>
      </w:r>
    </w:p>
    <w:p>
      <w:pPr>
        <w:pStyle w:val="Normal"/>
        <w:bidi w:val="0"/>
        <w:spacing w:lineRule="exact" w:line="240"/>
        <w:jc w:val="center"/>
        <w:rPr>
          <w:rFonts w:ascii="Times New Roman" w:hAnsi="Times New Roman"/>
          <w:sz w:val="28"/>
          <w:szCs w:val="28"/>
        </w:rPr>
      </w:pPr>
      <w:r>
        <w:rPr>
          <w:rFonts w:ascii="Times New Roman" w:hAnsi="Times New Roman"/>
          <w:b/>
          <w:sz w:val="28"/>
          <w:szCs w:val="28"/>
        </w:rPr>
        <w:t>TEHNISKĀ SPECIFIKĀCIJA</w:t>
      </w:r>
    </w:p>
    <w:p>
      <w:pPr>
        <w:pStyle w:val="Normal"/>
        <w:bidi w:val="0"/>
        <w:spacing w:lineRule="exact" w:line="240"/>
        <w:jc w:val="center"/>
        <w:rPr>
          <w:rFonts w:ascii="Times New Roman" w:hAnsi="Times New Roman"/>
          <w:b/>
          <w:b/>
          <w:sz w:val="28"/>
          <w:szCs w:val="28"/>
        </w:rPr>
      </w:pPr>
      <w:r>
        <w:rPr>
          <w:rFonts w:ascii="Times New Roman" w:hAnsi="Times New Roman"/>
          <w:b/>
          <w:sz w:val="28"/>
          <w:szCs w:val="28"/>
        </w:rPr>
      </w:r>
    </w:p>
    <w:p>
      <w:pPr>
        <w:pStyle w:val="Normal"/>
        <w:bidi w:val="0"/>
        <w:spacing w:lineRule="exact" w:line="240"/>
        <w:jc w:val="center"/>
        <w:rPr>
          <w:rFonts w:ascii="Times New Roman" w:hAnsi="Times New Roman"/>
          <w:sz w:val="28"/>
          <w:szCs w:val="28"/>
        </w:rPr>
      </w:pPr>
      <w:r>
        <w:rPr>
          <w:rFonts w:eastAsia="" w:cs="Times New Roman" w:ascii="Times New Roman" w:hAnsi="Times New Roman" w:eastAsiaTheme="minorHAnsi"/>
          <w:b/>
          <w:bCs/>
          <w:color w:val="000000"/>
          <w:kern w:val="0"/>
          <w:sz w:val="28"/>
          <w:szCs w:val="28"/>
          <w:shd w:fill="auto" w:val="clear"/>
          <w:lang w:val="lv-LV" w:eastAsia="en-US" w:bidi="ar-SA"/>
        </w:rPr>
        <w:t xml:space="preserve">Video novērošanas iekārtu iegāde un ierīkošana p/a,,SAN-TEX’’ </w:t>
      </w:r>
    </w:p>
    <w:p>
      <w:pPr>
        <w:pStyle w:val="Normal"/>
        <w:bidi w:val="0"/>
        <w:spacing w:lineRule="exact" w:line="240"/>
        <w:jc w:val="center"/>
        <w:rPr>
          <w:rFonts w:ascii="Times New Roman" w:hAnsi="Times New Roman"/>
          <w:sz w:val="28"/>
          <w:szCs w:val="28"/>
        </w:rPr>
      </w:pPr>
      <w:r>
        <w:rPr>
          <w:rFonts w:eastAsia="" w:cs="Times New Roman" w:ascii="Times New Roman" w:hAnsi="Times New Roman" w:eastAsiaTheme="minorHAnsi"/>
          <w:b/>
          <w:bCs/>
          <w:color w:val="000000"/>
          <w:kern w:val="0"/>
          <w:sz w:val="28"/>
          <w:szCs w:val="28"/>
          <w:shd w:fill="auto" w:val="clear"/>
          <w:lang w:val="lv-LV" w:eastAsia="en-US" w:bidi="ar-SA"/>
        </w:rPr>
        <w:t xml:space="preserve">Bērzpils ielā 56, </w:t>
      </w:r>
      <w:r>
        <w:rPr>
          <w:rFonts w:cs="Times New Roman" w:ascii="Times New Roman" w:hAnsi="Times New Roman"/>
          <w:b/>
          <w:bCs/>
          <w:color w:val="000000"/>
          <w:sz w:val="28"/>
          <w:szCs w:val="28"/>
          <w:shd w:fill="auto" w:val="clear"/>
          <w:lang w:val="lv-LV"/>
        </w:rPr>
        <w:t>Balvos, Balvu novadā.</w:t>
      </w:r>
    </w:p>
    <w:p>
      <w:pPr>
        <w:pStyle w:val="Normal"/>
        <w:bidi w:val="0"/>
        <w:spacing w:lineRule="exact" w:line="240"/>
        <w:jc w:val="center"/>
        <w:rPr>
          <w:b w:val="false"/>
          <w:b w:val="false"/>
          <w:bCs w:val="false"/>
        </w:rPr>
      </w:pPr>
      <w:r>
        <w:rPr>
          <w:b w:val="false"/>
          <w:bCs w:val="false"/>
        </w:rPr>
      </w:r>
    </w:p>
    <w:p>
      <w:pPr>
        <w:pStyle w:val="Normal"/>
        <w:ind w:firstLine="567"/>
        <w:jc w:val="both"/>
        <w:rPr>
          <w:rFonts w:ascii="Times New Roman" w:hAnsi="Times New Roman"/>
          <w:sz w:val="28"/>
          <w:szCs w:val="28"/>
        </w:rPr>
      </w:pPr>
      <w:r>
        <w:rPr>
          <w:rFonts w:ascii="Times New Roman" w:hAnsi="Times New Roman"/>
          <w:b w:val="false"/>
          <w:bCs w:val="false"/>
          <w:color w:val="000000"/>
          <w:sz w:val="28"/>
          <w:szCs w:val="28"/>
          <w:lang w:eastAsia="lv-LV"/>
        </w:rPr>
        <w:t>Tirgus izpētes</w:t>
      </w:r>
      <w:r>
        <w:rPr>
          <w:rFonts w:ascii="Times New Roman" w:hAnsi="Times New Roman"/>
          <w:sz w:val="28"/>
          <w:szCs w:val="28"/>
        </w:rPr>
        <w:t xml:space="preserve"> priekšmets ir videonovērošanas tīkla izveides (ierīkošanas) un nepieciešamo videonovērošanas tīkla komunikāciju iekārtu piegādes un uzstādīšanas darbi atbilstoši tehniskajai specifikācijai, tai skaitā datu pārraidei nepieciešamo iekārtu izvietošanas vietas izvēle, videokameru un datu pārraides iekārtu, konfigurēšana, regulēšana, signāla kvalitātes testēšana, videokameru vadības interfeisu pievienošana videonovērošanas centrā.</w:t>
      </w:r>
    </w:p>
    <w:p>
      <w:pPr>
        <w:pStyle w:val="Normal"/>
        <w:ind w:firstLine="567"/>
        <w:jc w:val="both"/>
        <w:rPr>
          <w:rFonts w:ascii="Times New Roman" w:hAnsi="Times New Roman"/>
          <w:sz w:val="28"/>
          <w:szCs w:val="28"/>
        </w:rPr>
      </w:pPr>
      <w:r>
        <w:rPr>
          <w:rFonts w:ascii="Times New Roman" w:hAnsi="Times New Roman"/>
          <w:sz w:val="28"/>
          <w:szCs w:val="28"/>
        </w:rPr>
        <w:t>Par pielietoto materiālu, izpildīto darbu kvalitāti atbild Pretendents. Neatbilstības gadījumā jāveic operatīvi pasākumi noteiktā kvalitātes līmeņa nodrošināšanai. Ja paveikto darbu kvalitāte neatbilst prasībām, Pasūtītāja pārstāvis attiecīgo darbu pieņem, kad Pretendents veicis papildus pasākumus un panācis šī darba kvalitātes atbilstību Pasūtītāja prasībām. Pasūtītājam ir tiesības veikt kontroles pārbaudes un uzmērījumus.</w:t>
      </w:r>
    </w:p>
    <w:p>
      <w:pPr>
        <w:pStyle w:val="Normal"/>
        <w:bidi w:val="0"/>
        <w:spacing w:lineRule="exact" w:line="240"/>
        <w:ind w:firstLine="567"/>
        <w:jc w:val="both"/>
        <w:rPr>
          <w:rFonts w:ascii="Times New Roman" w:hAnsi="Times New Roman"/>
          <w:sz w:val="28"/>
          <w:szCs w:val="28"/>
        </w:rPr>
      </w:pPr>
      <w:r>
        <w:rPr>
          <w:rFonts w:cs="Times New Roman" w:ascii="Times New Roman" w:hAnsi="Times New Roman"/>
          <w:b/>
          <w:bCs/>
          <w:color w:val="000000"/>
          <w:sz w:val="28"/>
          <w:szCs w:val="28"/>
          <w:shd w:fill="auto" w:val="clear"/>
          <w:lang w:val="lv-LV"/>
        </w:rPr>
        <w:t>Ja Pretendentam ir priekšlikumi par citu, līdzvērtīgu datortīkla komponenšu un izejmateriālu pielietošanu, kas nav norādīti tehniskajā specifikācijā un tie atbilst Latvijas Republikas un Eiropas savienības standartiem, izmaiņas ir jāsaskaņo ar Pasūtītāju un Pasūtītāja pārstāvi.</w:t>
      </w:r>
    </w:p>
    <w:p>
      <w:pPr>
        <w:pStyle w:val="Normal"/>
        <w:bidi w:val="0"/>
        <w:spacing w:lineRule="exact" w:line="240"/>
        <w:jc w:val="center"/>
        <w:rPr>
          <w:rFonts w:ascii="Times New Roman" w:hAnsi="Times New Roman"/>
          <w:sz w:val="28"/>
          <w:szCs w:val="28"/>
        </w:rPr>
      </w:pPr>
      <w:r>
        <w:rPr>
          <w:rFonts w:ascii="Times New Roman" w:hAnsi="Times New Roman"/>
          <w:sz w:val="28"/>
          <w:szCs w:val="28"/>
        </w:rPr>
      </w:r>
    </w:p>
    <w:p>
      <w:pPr>
        <w:pStyle w:val="Normal"/>
        <w:bidi w:val="0"/>
        <w:spacing w:lineRule="exact" w:line="240"/>
        <w:jc w:val="center"/>
        <w:rPr>
          <w:rFonts w:ascii="Times New Roman" w:hAnsi="Times New Roman"/>
          <w:sz w:val="28"/>
          <w:szCs w:val="28"/>
        </w:rPr>
      </w:pPr>
      <w:r>
        <w:rPr>
          <w:rFonts w:ascii="Times New Roman" w:hAnsi="Times New Roman"/>
          <w:sz w:val="28"/>
          <w:szCs w:val="28"/>
        </w:rPr>
      </w:r>
    </w:p>
    <w:tbl>
      <w:tblPr>
        <w:tblW w:w="9366" w:type="dxa"/>
        <w:jc w:val="left"/>
        <w:tblInd w:w="0" w:type="dxa"/>
        <w:tblLayout w:type="fixed"/>
        <w:tblCellMar>
          <w:top w:w="55" w:type="dxa"/>
          <w:left w:w="55" w:type="dxa"/>
          <w:bottom w:w="55" w:type="dxa"/>
          <w:right w:w="55" w:type="dxa"/>
        </w:tblCellMar>
      </w:tblPr>
      <w:tblGrid>
        <w:gridCol w:w="576"/>
        <w:gridCol w:w="1580"/>
        <w:gridCol w:w="739"/>
        <w:gridCol w:w="3220"/>
        <w:gridCol w:w="3251"/>
      </w:tblGrid>
      <w:tr>
        <w:trPr/>
        <w:tc>
          <w:tcPr>
            <w:tcW w:w="576" w:type="dxa"/>
            <w:tcBorders>
              <w:top w:val="single" w:sz="2" w:space="0" w:color="000000"/>
              <w:left w:val="single" w:sz="2" w:space="0" w:color="000000"/>
              <w:bottom w:val="single" w:sz="2" w:space="0" w:color="000000"/>
            </w:tcBorders>
          </w:tcPr>
          <w:p>
            <w:pPr>
              <w:pStyle w:val="Saturardtjs"/>
              <w:widowControl w:val="false"/>
              <w:bidi w:val="0"/>
              <w:jc w:val="center"/>
              <w:rPr>
                <w:rFonts w:ascii="Times New Roman" w:hAnsi="Times New Roman"/>
                <w:sz w:val="28"/>
                <w:szCs w:val="28"/>
              </w:rPr>
            </w:pPr>
            <w:r>
              <w:rPr>
                <w:rFonts w:ascii="Times New Roman" w:hAnsi="Times New Roman"/>
                <w:sz w:val="28"/>
                <w:szCs w:val="28"/>
              </w:rPr>
              <w:t>Nr.</w:t>
            </w:r>
          </w:p>
          <w:p>
            <w:pPr>
              <w:pStyle w:val="Saturardtjs"/>
              <w:widowControl w:val="false"/>
              <w:bidi w:val="0"/>
              <w:jc w:val="center"/>
              <w:rPr>
                <w:rFonts w:ascii="Times New Roman" w:hAnsi="Times New Roman"/>
                <w:sz w:val="28"/>
                <w:szCs w:val="28"/>
              </w:rPr>
            </w:pPr>
            <w:r>
              <w:rPr>
                <w:rFonts w:ascii="Times New Roman" w:hAnsi="Times New Roman"/>
                <w:sz w:val="28"/>
                <w:szCs w:val="28"/>
              </w:rPr>
              <w:t>p.k.</w:t>
            </w:r>
          </w:p>
        </w:tc>
        <w:tc>
          <w:tcPr>
            <w:tcW w:w="1580" w:type="dxa"/>
            <w:tcBorders>
              <w:top w:val="single" w:sz="2" w:space="0" w:color="000000"/>
              <w:left w:val="single" w:sz="2" w:space="0" w:color="000000"/>
              <w:bottom w:val="single" w:sz="2" w:space="0" w:color="000000"/>
            </w:tcBorders>
          </w:tcPr>
          <w:p>
            <w:pPr>
              <w:pStyle w:val="Saturardtjs"/>
              <w:widowControl w:val="false"/>
              <w:bidi w:val="0"/>
              <w:jc w:val="center"/>
              <w:rPr>
                <w:rFonts w:ascii="Times New Roman" w:hAnsi="Times New Roman"/>
                <w:sz w:val="28"/>
                <w:szCs w:val="28"/>
              </w:rPr>
            </w:pPr>
            <w:r>
              <w:rPr>
                <w:rFonts w:ascii="Times New Roman" w:hAnsi="Times New Roman"/>
                <w:sz w:val="28"/>
                <w:szCs w:val="28"/>
              </w:rPr>
              <w:t>Prasības</w:t>
            </w:r>
          </w:p>
        </w:tc>
        <w:tc>
          <w:tcPr>
            <w:tcW w:w="739" w:type="dxa"/>
            <w:tcBorders>
              <w:top w:val="single" w:sz="2" w:space="0" w:color="000000"/>
              <w:left w:val="single" w:sz="2" w:space="0" w:color="000000"/>
              <w:bottom w:val="single" w:sz="2" w:space="0" w:color="000000"/>
            </w:tcBorders>
          </w:tcPr>
          <w:p>
            <w:pPr>
              <w:pStyle w:val="Saturardtjs"/>
              <w:widowControl w:val="false"/>
              <w:bidi w:val="0"/>
              <w:jc w:val="center"/>
              <w:rPr>
                <w:rFonts w:ascii="Times New Roman" w:hAnsi="Times New Roman"/>
                <w:sz w:val="28"/>
                <w:szCs w:val="28"/>
              </w:rPr>
            </w:pPr>
            <w:r>
              <w:rPr>
                <w:rFonts w:ascii="Times New Roman" w:hAnsi="Times New Roman"/>
                <w:sz w:val="28"/>
                <w:szCs w:val="28"/>
              </w:rPr>
              <w:t xml:space="preserve">Skaits </w:t>
            </w:r>
          </w:p>
        </w:tc>
        <w:tc>
          <w:tcPr>
            <w:tcW w:w="3220" w:type="dxa"/>
            <w:tcBorders>
              <w:top w:val="single" w:sz="2" w:space="0" w:color="000000"/>
              <w:left w:val="single" w:sz="2" w:space="0" w:color="000000"/>
              <w:bottom w:val="single" w:sz="2" w:space="0" w:color="000000"/>
            </w:tcBorders>
          </w:tcPr>
          <w:p>
            <w:pPr>
              <w:pStyle w:val="Saturardtjs"/>
              <w:widowControl w:val="false"/>
              <w:bidi w:val="0"/>
              <w:jc w:val="center"/>
              <w:rPr>
                <w:rFonts w:ascii="Times New Roman" w:hAnsi="Times New Roman"/>
                <w:sz w:val="28"/>
                <w:szCs w:val="28"/>
              </w:rPr>
            </w:pPr>
            <w:r>
              <w:rPr>
                <w:rFonts w:ascii="Times New Roman" w:hAnsi="Times New Roman"/>
                <w:sz w:val="28"/>
                <w:szCs w:val="28"/>
              </w:rPr>
              <w:t>Parametri</w:t>
            </w:r>
          </w:p>
        </w:tc>
        <w:tc>
          <w:tcPr>
            <w:tcW w:w="3251" w:type="dxa"/>
            <w:tcBorders>
              <w:top w:val="single" w:sz="2" w:space="0" w:color="000000"/>
              <w:left w:val="single" w:sz="2" w:space="0" w:color="000000"/>
              <w:bottom w:val="single" w:sz="2" w:space="0" w:color="000000"/>
              <w:right w:val="single" w:sz="2" w:space="0" w:color="000000"/>
            </w:tcBorders>
          </w:tcPr>
          <w:p>
            <w:pPr>
              <w:pStyle w:val="Saturardtjs"/>
              <w:widowControl w:val="false"/>
              <w:bidi w:val="0"/>
              <w:jc w:val="center"/>
              <w:rPr>
                <w:highlight w:val="none"/>
                <w:shd w:fill="auto" w:val="clear"/>
              </w:rPr>
            </w:pPr>
            <w:r>
              <w:rPr>
                <w:rFonts w:ascii="Times New Roman" w:hAnsi="Times New Roman"/>
                <w:sz w:val="28"/>
                <w:szCs w:val="28"/>
                <w:shd w:fill="auto" w:val="clear"/>
              </w:rPr>
              <w:t>Piedāvātās  preces   parametri.</w:t>
            </w:r>
          </w:p>
        </w:tc>
      </w:tr>
      <w:tr>
        <w:trPr/>
        <w:tc>
          <w:tcPr>
            <w:tcW w:w="576"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1.</w:t>
            </w:r>
          </w:p>
        </w:tc>
        <w:tc>
          <w:tcPr>
            <w:tcW w:w="158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Video novērošanas iekārtu  skaits.</w:t>
            </w:r>
          </w:p>
        </w:tc>
        <w:tc>
          <w:tcPr>
            <w:tcW w:w="739"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1.gab.</w:t>
            </w:r>
          </w:p>
        </w:tc>
        <w:tc>
          <w:tcPr>
            <w:tcW w:w="322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 ar iespēju pieslēgt līdz 16 IP kameras)</w:t>
            </w:r>
          </w:p>
        </w:tc>
        <w:tc>
          <w:tcPr>
            <w:tcW w:w="3251" w:type="dxa"/>
            <w:tcBorders>
              <w:left w:val="single" w:sz="2" w:space="0" w:color="000000"/>
              <w:bottom w:val="single" w:sz="2" w:space="0" w:color="000000"/>
              <w:right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r>
      <w:tr>
        <w:trPr/>
        <w:tc>
          <w:tcPr>
            <w:tcW w:w="576"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2.</w:t>
            </w:r>
          </w:p>
        </w:tc>
        <w:tc>
          <w:tcPr>
            <w:tcW w:w="158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IP kameras</w:t>
            </w:r>
          </w:p>
        </w:tc>
        <w:tc>
          <w:tcPr>
            <w:tcW w:w="739"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8.gab.</w:t>
            </w:r>
          </w:p>
        </w:tc>
        <w:tc>
          <w:tcPr>
            <w:tcW w:w="322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Ar augstu izšķirtspēju- vismaz 4Mpx, FULL HD, nakts redzamība , iebūvēts apgaismojums līdz 30m, Skata leņķis vismaz 102</w:t>
            </w:r>
            <w:r>
              <w:rPr>
                <w:rFonts w:eastAsia="NSimSun" w:cs="Arial" w:ascii="Times New Roman" w:hAnsi="Times New Roman"/>
                <w:sz w:val="28"/>
                <w:szCs w:val="28"/>
              </w:rPr>
              <w:t>º.</w:t>
            </w:r>
          </w:p>
        </w:tc>
        <w:tc>
          <w:tcPr>
            <w:tcW w:w="3251" w:type="dxa"/>
            <w:tcBorders>
              <w:left w:val="single" w:sz="2" w:space="0" w:color="000000"/>
              <w:bottom w:val="single" w:sz="2" w:space="0" w:color="000000"/>
              <w:right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r>
      <w:tr>
        <w:trPr/>
        <w:tc>
          <w:tcPr>
            <w:tcW w:w="576"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3.</w:t>
            </w:r>
          </w:p>
        </w:tc>
        <w:tc>
          <w:tcPr>
            <w:tcW w:w="158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 xml:space="preserve">Video arhīva ilgums </w:t>
            </w:r>
          </w:p>
        </w:tc>
        <w:tc>
          <w:tcPr>
            <w:tcW w:w="739"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c>
          <w:tcPr>
            <w:tcW w:w="322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Vismaz  3-5 nedēļas</w:t>
            </w:r>
          </w:p>
        </w:tc>
        <w:tc>
          <w:tcPr>
            <w:tcW w:w="3251" w:type="dxa"/>
            <w:tcBorders>
              <w:left w:val="single" w:sz="2" w:space="0" w:color="000000"/>
              <w:bottom w:val="single" w:sz="2" w:space="0" w:color="000000"/>
              <w:right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r>
      <w:tr>
        <w:trPr/>
        <w:tc>
          <w:tcPr>
            <w:tcW w:w="576"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4.</w:t>
            </w:r>
          </w:p>
        </w:tc>
        <w:tc>
          <w:tcPr>
            <w:tcW w:w="158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 xml:space="preserve">Specializēts HDD atmiņas disks </w:t>
            </w:r>
          </w:p>
        </w:tc>
        <w:tc>
          <w:tcPr>
            <w:tcW w:w="739"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1.gab.</w:t>
            </w:r>
          </w:p>
        </w:tc>
        <w:tc>
          <w:tcPr>
            <w:tcW w:w="322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Vismaz ar 2TB ietilpību.</w:t>
            </w:r>
          </w:p>
        </w:tc>
        <w:tc>
          <w:tcPr>
            <w:tcW w:w="3251" w:type="dxa"/>
            <w:tcBorders>
              <w:left w:val="single" w:sz="2" w:space="0" w:color="000000"/>
              <w:bottom w:val="single" w:sz="2" w:space="0" w:color="000000"/>
              <w:right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r>
      <w:tr>
        <w:trPr/>
        <w:tc>
          <w:tcPr>
            <w:tcW w:w="576"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5.</w:t>
            </w:r>
          </w:p>
        </w:tc>
        <w:tc>
          <w:tcPr>
            <w:tcW w:w="158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Iekārtu darba temperatūras amplitūda</w:t>
            </w:r>
          </w:p>
        </w:tc>
        <w:tc>
          <w:tcPr>
            <w:tcW w:w="739"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c>
          <w:tcPr>
            <w:tcW w:w="322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Vismaz līdz -30</w:t>
            </w:r>
            <w:r>
              <w:rPr>
                <w:rFonts w:eastAsia="NSimSun" w:cs="Arial" w:ascii="Times New Roman" w:hAnsi="Times New Roman"/>
                <w:sz w:val="28"/>
                <w:szCs w:val="28"/>
              </w:rPr>
              <w:t>º</w:t>
            </w:r>
            <w:r>
              <w:rPr>
                <w:rFonts w:ascii="Times New Roman" w:hAnsi="Times New Roman"/>
                <w:sz w:val="28"/>
                <w:szCs w:val="28"/>
              </w:rPr>
              <w:t>C</w:t>
            </w:r>
          </w:p>
        </w:tc>
        <w:tc>
          <w:tcPr>
            <w:tcW w:w="3251" w:type="dxa"/>
            <w:tcBorders>
              <w:left w:val="single" w:sz="2" w:space="0" w:color="000000"/>
              <w:bottom w:val="single" w:sz="2" w:space="0" w:color="000000"/>
              <w:right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r>
      <w:tr>
        <w:trPr/>
        <w:tc>
          <w:tcPr>
            <w:tcW w:w="576"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6.</w:t>
            </w:r>
          </w:p>
        </w:tc>
        <w:tc>
          <w:tcPr>
            <w:tcW w:w="158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Videonovērošanas vadības programma.</w:t>
            </w:r>
          </w:p>
        </w:tc>
        <w:tc>
          <w:tcPr>
            <w:tcW w:w="739"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c>
          <w:tcPr>
            <w:tcW w:w="322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Profesionāla un bezmaksas.</w:t>
            </w:r>
          </w:p>
          <w:p>
            <w:pPr>
              <w:pStyle w:val="Saturardtjs"/>
              <w:widowControl w:val="false"/>
              <w:bidi w:val="0"/>
              <w:jc w:val="left"/>
              <w:rPr>
                <w:rFonts w:ascii="Times New Roman" w:hAnsi="Times New Roman"/>
                <w:sz w:val="28"/>
                <w:szCs w:val="28"/>
              </w:rPr>
            </w:pPr>
            <w:r>
              <w:rPr>
                <w:rFonts w:ascii="Times New Roman" w:hAnsi="Times New Roman"/>
                <w:sz w:val="28"/>
                <w:szCs w:val="28"/>
              </w:rPr>
              <w:t>Pretendents veic pasūtītāja nozīmētu personu apmācību darba ar videonovērošanas iekārtu.</w:t>
            </w:r>
          </w:p>
        </w:tc>
        <w:tc>
          <w:tcPr>
            <w:tcW w:w="3251" w:type="dxa"/>
            <w:tcBorders>
              <w:left w:val="single" w:sz="2" w:space="0" w:color="000000"/>
              <w:bottom w:val="single" w:sz="2" w:space="0" w:color="000000"/>
              <w:right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r>
      <w:tr>
        <w:trPr/>
        <w:tc>
          <w:tcPr>
            <w:tcW w:w="576"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7.</w:t>
            </w:r>
          </w:p>
        </w:tc>
        <w:tc>
          <w:tcPr>
            <w:tcW w:w="158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Iekārtu aprīkojums.</w:t>
            </w:r>
          </w:p>
        </w:tc>
        <w:tc>
          <w:tcPr>
            <w:tcW w:w="739"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c>
          <w:tcPr>
            <w:tcW w:w="322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 xml:space="preserve">Video iekārta atbalsta attālinātu piekļuvi caur internetu ar datoru un viedtālruni (Android,Iphome,IPad. </w:t>
            </w:r>
          </w:p>
          <w:p>
            <w:pPr>
              <w:pStyle w:val="Saturardtjs"/>
              <w:widowControl w:val="false"/>
              <w:bidi w:val="0"/>
              <w:jc w:val="left"/>
              <w:rPr>
                <w:rFonts w:ascii="Times New Roman" w:hAnsi="Times New Roman"/>
                <w:sz w:val="28"/>
                <w:szCs w:val="28"/>
              </w:rPr>
            </w:pPr>
            <w:r>
              <w:rPr>
                <w:rFonts w:ascii="Times New Roman" w:hAnsi="Times New Roman"/>
                <w:sz w:val="28"/>
                <w:szCs w:val="28"/>
              </w:rPr>
              <w:t xml:space="preserve">Pieejami bezmaksas </w:t>
            </w:r>
          </w:p>
          <w:p>
            <w:pPr>
              <w:pStyle w:val="Saturardtjs"/>
              <w:widowControl w:val="false"/>
              <w:bidi w:val="0"/>
              <w:jc w:val="left"/>
              <w:rPr>
                <w:rFonts w:ascii="Times New Roman" w:hAnsi="Times New Roman"/>
                <w:sz w:val="28"/>
                <w:szCs w:val="28"/>
              </w:rPr>
            </w:pPr>
            <w:r>
              <w:rPr>
                <w:rFonts w:ascii="Times New Roman" w:hAnsi="Times New Roman"/>
                <w:sz w:val="28"/>
                <w:szCs w:val="28"/>
              </w:rPr>
              <w:t>,,mākoņpakalpojumi’’.</w:t>
            </w:r>
          </w:p>
        </w:tc>
        <w:tc>
          <w:tcPr>
            <w:tcW w:w="3251" w:type="dxa"/>
            <w:tcBorders>
              <w:left w:val="single" w:sz="2" w:space="0" w:color="000000"/>
              <w:bottom w:val="single" w:sz="2" w:space="0" w:color="000000"/>
              <w:right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r>
      <w:tr>
        <w:trPr/>
        <w:tc>
          <w:tcPr>
            <w:tcW w:w="576"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8.</w:t>
            </w:r>
          </w:p>
        </w:tc>
        <w:tc>
          <w:tcPr>
            <w:tcW w:w="158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Sertifikācija.</w:t>
            </w:r>
          </w:p>
        </w:tc>
        <w:tc>
          <w:tcPr>
            <w:tcW w:w="739"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c>
          <w:tcPr>
            <w:tcW w:w="322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Atbilstoši  Eiropas savienības standartiem.</w:t>
            </w:r>
          </w:p>
        </w:tc>
        <w:tc>
          <w:tcPr>
            <w:tcW w:w="3251" w:type="dxa"/>
            <w:tcBorders>
              <w:left w:val="single" w:sz="2" w:space="0" w:color="000000"/>
              <w:bottom w:val="single" w:sz="2" w:space="0" w:color="000000"/>
              <w:right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r>
      <w:tr>
        <w:trPr/>
        <w:tc>
          <w:tcPr>
            <w:tcW w:w="576"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9.</w:t>
            </w:r>
          </w:p>
        </w:tc>
        <w:tc>
          <w:tcPr>
            <w:tcW w:w="158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Cita informācija</w:t>
            </w:r>
          </w:p>
        </w:tc>
        <w:tc>
          <w:tcPr>
            <w:tcW w:w="739"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c>
          <w:tcPr>
            <w:tcW w:w="3220" w:type="dxa"/>
            <w:tcBorders>
              <w:left w:val="single" w:sz="2" w:space="0" w:color="000000"/>
              <w:bottom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t xml:space="preserve">Papildus aprīkojums </w:t>
            </w:r>
            <w:r>
              <w:rPr>
                <w:rFonts w:eastAsia="Times New Roman" w:cs="Times New Roman" w:ascii="Times New Roman" w:hAnsi="Times New Roman"/>
                <w:sz w:val="28"/>
                <w:szCs w:val="28"/>
                <w:lang w:val="lv-LV" w:eastAsia="lv-LV"/>
              </w:rPr>
              <w:t>(ko piedāvā, kas nav minēts tehniskajā specifikācijā, bet ir iekļauts piedāvājuma cenā).</w:t>
            </w:r>
          </w:p>
          <w:p>
            <w:pPr>
              <w:pStyle w:val="Saturardtjs"/>
              <w:widowControl w:val="false"/>
              <w:bidi w:val="0"/>
              <w:jc w:val="left"/>
              <w:rPr>
                <w:rFonts w:ascii="Times New Roman" w:hAnsi="Times New Roman"/>
                <w:sz w:val="28"/>
                <w:szCs w:val="28"/>
              </w:rPr>
            </w:pPr>
            <w:r>
              <w:rPr>
                <w:rFonts w:ascii="Times New Roman" w:hAnsi="Times New Roman"/>
                <w:sz w:val="28"/>
                <w:szCs w:val="28"/>
              </w:rPr>
            </w:r>
          </w:p>
        </w:tc>
        <w:tc>
          <w:tcPr>
            <w:tcW w:w="3251" w:type="dxa"/>
            <w:tcBorders>
              <w:left w:val="single" w:sz="2" w:space="0" w:color="000000"/>
              <w:bottom w:val="single" w:sz="2" w:space="0" w:color="000000"/>
              <w:right w:val="single" w:sz="2" w:space="0" w:color="000000"/>
            </w:tcBorders>
          </w:tcPr>
          <w:p>
            <w:pPr>
              <w:pStyle w:val="Saturardtjs"/>
              <w:widowControl w:val="false"/>
              <w:bidi w:val="0"/>
              <w:jc w:val="left"/>
              <w:rPr>
                <w:rFonts w:ascii="Times New Roman" w:hAnsi="Times New Roman"/>
                <w:sz w:val="28"/>
                <w:szCs w:val="28"/>
              </w:rPr>
            </w:pPr>
            <w:r>
              <w:rPr>
                <w:rFonts w:ascii="Times New Roman" w:hAnsi="Times New Roman"/>
                <w:sz w:val="28"/>
                <w:szCs w:val="28"/>
              </w:rPr>
            </w:r>
          </w:p>
        </w:tc>
      </w:tr>
    </w:tbl>
    <w:p>
      <w:pPr>
        <w:pStyle w:val="Normal"/>
        <w:bidi w:val="0"/>
        <w:spacing w:lineRule="exact" w:line="240"/>
        <w:jc w:val="left"/>
        <w:rPr>
          <w:rFonts w:ascii="Times New Roman" w:hAnsi="Times New Roman"/>
          <w:sz w:val="28"/>
          <w:szCs w:val="28"/>
        </w:rPr>
      </w:pPr>
      <w:r>
        <w:rPr>
          <w:rFonts w:ascii="Times New Roman" w:hAnsi="Times New Roman"/>
          <w:sz w:val="28"/>
          <w:szCs w:val="28"/>
        </w:rPr>
      </w:r>
    </w:p>
    <w:p>
      <w:pPr>
        <w:pStyle w:val="Normal"/>
        <w:bidi w:val="0"/>
        <w:spacing w:lineRule="auto" w:line="360"/>
        <w:ind w:hanging="0"/>
        <w:jc w:val="both"/>
        <w:rPr>
          <w:rFonts w:ascii="Times New Roman" w:hAnsi="Times New Roman"/>
          <w:sz w:val="28"/>
          <w:szCs w:val="28"/>
        </w:rPr>
      </w:pPr>
      <w:r>
        <w:rPr>
          <w:rFonts w:ascii="Times New Roman" w:hAnsi="Times New Roman"/>
          <w:b w:val="false"/>
          <w:bCs w:val="false"/>
          <w:sz w:val="28"/>
          <w:szCs w:val="28"/>
          <w:lang w:val="lv-LV"/>
        </w:rPr>
        <w:t>Vispārējas prasības:</w:t>
      </w:r>
    </w:p>
    <w:p>
      <w:pPr>
        <w:pStyle w:val="Normal"/>
        <w:bidi w:val="0"/>
        <w:spacing w:lineRule="auto" w:line="360"/>
        <w:ind w:hanging="0"/>
        <w:jc w:val="both"/>
        <w:rPr>
          <w:rFonts w:ascii="Times New Roman" w:hAnsi="Times New Roman"/>
          <w:sz w:val="28"/>
          <w:szCs w:val="28"/>
        </w:rPr>
      </w:pPr>
      <w:r>
        <w:rPr>
          <w:rFonts w:eastAsia="" w:cs="Times New Roman" w:ascii="Times New Roman" w:hAnsi="Times New Roman" w:eastAsiaTheme="minorHAnsi"/>
          <w:b w:val="false"/>
          <w:bCs w:val="false"/>
          <w:color w:val="000000"/>
          <w:kern w:val="0"/>
          <w:sz w:val="28"/>
          <w:szCs w:val="28"/>
          <w:lang w:val="lv-LV" w:eastAsia="en-US" w:bidi="ar-SA"/>
        </w:rPr>
        <w:t xml:space="preserve">          </w:t>
      </w:r>
      <w:r>
        <w:rPr>
          <w:rFonts w:eastAsia="" w:cs="Times New Roman" w:ascii="Times New Roman" w:hAnsi="Times New Roman" w:eastAsiaTheme="minorHAnsi"/>
          <w:b/>
          <w:bCs/>
          <w:color w:val="000000"/>
          <w:kern w:val="0"/>
          <w:sz w:val="28"/>
          <w:szCs w:val="28"/>
          <w:lang w:val="lv-LV" w:eastAsia="en-US" w:bidi="ar-SA"/>
        </w:rPr>
        <w:t>V</w:t>
      </w:r>
      <w:r>
        <w:rPr>
          <w:rFonts w:ascii="Times New Roman" w:hAnsi="Times New Roman"/>
          <w:b/>
          <w:bCs/>
          <w:color w:val="000000"/>
          <w:sz w:val="28"/>
          <w:szCs w:val="28"/>
          <w:lang w:val="lv-LV"/>
        </w:rPr>
        <w:t>eikt teritorijas apsekošanu dabā, izvērtēt visu pieejamo informāciju par izbūvi;</w:t>
      </w:r>
    </w:p>
    <w:p>
      <w:pPr>
        <w:pStyle w:val="ListParagraph"/>
        <w:numPr>
          <w:ilvl w:val="0"/>
          <w:numId w:val="1"/>
        </w:numPr>
        <w:suppressAutoHyphens w:val="false"/>
        <w:bidi w:val="0"/>
        <w:spacing w:lineRule="auto" w:line="360" w:before="0" w:after="0"/>
        <w:ind w:left="1134" w:right="-96" w:hanging="567"/>
        <w:contextualSpacing/>
        <w:jc w:val="both"/>
        <w:rPr>
          <w:rFonts w:ascii="Times New Roman" w:hAnsi="Times New Roman"/>
          <w:sz w:val="28"/>
          <w:szCs w:val="28"/>
        </w:rPr>
      </w:pPr>
      <w:r>
        <w:rPr>
          <w:rFonts w:ascii="Times New Roman" w:hAnsi="Times New Roman"/>
          <w:color w:val="000000"/>
          <w:sz w:val="28"/>
          <w:szCs w:val="28"/>
          <w:lang w:val="lv-LV"/>
        </w:rPr>
        <w:t>Darbus jāveic atbilstoši Latvijas Republikas normatīvo aktu prasībām, pielietojot tikai sertificētus materiālus atbilstoši Eiropas Savienības standartiem un Latvijas Republikas būvnormatīviem, kā arī sertificētu būvmateriālu ražotāju prasībām un montāžas instrukcijām.</w:t>
      </w:r>
    </w:p>
    <w:p>
      <w:pPr>
        <w:pStyle w:val="ListParagraph"/>
        <w:numPr>
          <w:ilvl w:val="0"/>
          <w:numId w:val="1"/>
        </w:numPr>
        <w:suppressAutoHyphens w:val="false"/>
        <w:bidi w:val="0"/>
        <w:spacing w:lineRule="auto" w:line="360" w:before="0" w:after="0"/>
        <w:ind w:left="1134" w:right="-96" w:hanging="567"/>
        <w:contextualSpacing/>
        <w:jc w:val="both"/>
        <w:rPr>
          <w:rFonts w:ascii="Times New Roman" w:hAnsi="Times New Roman"/>
          <w:sz w:val="28"/>
          <w:szCs w:val="28"/>
        </w:rPr>
      </w:pPr>
      <w:r>
        <w:rPr>
          <w:rFonts w:ascii="Times New Roman" w:hAnsi="Times New Roman"/>
          <w:color w:val="000000"/>
          <w:sz w:val="28"/>
          <w:szCs w:val="28"/>
          <w:lang w:val="lv-LV"/>
        </w:rPr>
        <w:t xml:space="preserve">Videonovērošanas tīkla izveides (ierīkošanas) darbus paredzēts veikt ne vēlāk kā </w:t>
      </w:r>
      <w:r>
        <w:rPr>
          <w:rFonts w:ascii="Times New Roman" w:hAnsi="Times New Roman"/>
          <w:color w:val="000000"/>
          <w:sz w:val="28"/>
          <w:szCs w:val="28"/>
          <w:shd w:fill="auto" w:val="clear"/>
          <w:lang w:val="lv-LV"/>
        </w:rPr>
        <w:t>divu mēnešu laikā no Līguma noslēgšanas dienas.</w:t>
      </w:r>
    </w:p>
    <w:p>
      <w:pPr>
        <w:pStyle w:val="ListParagraph"/>
        <w:numPr>
          <w:ilvl w:val="0"/>
          <w:numId w:val="1"/>
        </w:numPr>
        <w:suppressAutoHyphens w:val="false"/>
        <w:bidi w:val="0"/>
        <w:spacing w:lineRule="auto" w:line="360" w:before="0" w:after="0"/>
        <w:ind w:left="1134" w:right="-96" w:hanging="567"/>
        <w:contextualSpacing/>
        <w:jc w:val="both"/>
        <w:rPr>
          <w:rFonts w:ascii="Times New Roman" w:hAnsi="Times New Roman"/>
          <w:sz w:val="28"/>
          <w:szCs w:val="28"/>
        </w:rPr>
      </w:pPr>
      <w:r>
        <w:rPr>
          <w:rFonts w:ascii="Times New Roman" w:hAnsi="Times New Roman"/>
          <w:color w:val="000000"/>
          <w:sz w:val="28"/>
          <w:szCs w:val="28"/>
          <w:lang w:val="lv-LV"/>
        </w:rPr>
        <w:t xml:space="preserve">Nedrīkst būt nepamatoti darba pārtraukumi, </w:t>
      </w:r>
      <w:r>
        <w:rPr>
          <w:rFonts w:ascii="Times New Roman" w:hAnsi="Times New Roman"/>
          <w:color w:val="000000"/>
          <w:sz w:val="28"/>
          <w:szCs w:val="28"/>
          <w:shd w:fill="auto" w:val="clear"/>
          <w:lang w:val="lv-LV"/>
        </w:rPr>
        <w:t>darbu veikšanas laiks</w:t>
      </w:r>
      <w:r>
        <w:rPr>
          <w:rFonts w:ascii="Times New Roman" w:hAnsi="Times New Roman"/>
          <w:color w:val="000000"/>
          <w:sz w:val="28"/>
          <w:szCs w:val="28"/>
          <w:lang w:val="lv-LV"/>
        </w:rPr>
        <w:t xml:space="preserve"> iepriekš ir jāsaskaņo ar pasūtītāju.</w:t>
      </w:r>
    </w:p>
    <w:p>
      <w:pPr>
        <w:pStyle w:val="ListParagraph"/>
        <w:numPr>
          <w:ilvl w:val="0"/>
          <w:numId w:val="1"/>
        </w:numPr>
        <w:suppressAutoHyphens w:val="false"/>
        <w:bidi w:val="0"/>
        <w:spacing w:lineRule="auto" w:line="360" w:before="0" w:after="0"/>
        <w:ind w:left="1134" w:right="-96" w:hanging="567"/>
        <w:contextualSpacing/>
        <w:jc w:val="both"/>
        <w:rPr>
          <w:rFonts w:ascii="Times New Roman" w:hAnsi="Times New Roman"/>
          <w:sz w:val="28"/>
          <w:szCs w:val="28"/>
        </w:rPr>
      </w:pPr>
      <w:r>
        <w:rPr>
          <w:rFonts w:ascii="Times New Roman" w:hAnsi="Times New Roman"/>
          <w:color w:val="000000"/>
          <w:sz w:val="28"/>
          <w:szCs w:val="28"/>
          <w:lang w:val="lv-LV"/>
        </w:rPr>
        <w:t>Pretendents pakalpojumu cenā iekļauj visus izdevumus, kas ir saistīti ar iekārtu un materiālu piegādi, uzstādīšanu un pieslēgumu testēšanas atskaites elektronisko sagatavošanu.</w:t>
      </w:r>
    </w:p>
    <w:p>
      <w:pPr>
        <w:pStyle w:val="ListParagraph"/>
        <w:numPr>
          <w:ilvl w:val="0"/>
          <w:numId w:val="1"/>
        </w:numPr>
        <w:suppressAutoHyphens w:val="false"/>
        <w:bidi w:val="0"/>
        <w:spacing w:lineRule="auto" w:line="360" w:before="0" w:after="0"/>
        <w:ind w:left="1134" w:right="-96" w:hanging="567"/>
        <w:contextualSpacing/>
        <w:jc w:val="both"/>
        <w:rPr>
          <w:rFonts w:ascii="Times New Roman" w:hAnsi="Times New Roman"/>
          <w:sz w:val="28"/>
          <w:szCs w:val="28"/>
        </w:rPr>
      </w:pPr>
      <w:r>
        <w:rPr>
          <w:rFonts w:ascii="Times New Roman" w:hAnsi="Times New Roman"/>
          <w:sz w:val="28"/>
          <w:szCs w:val="28"/>
        </w:rPr>
        <w:t>Aktīvajām iekārtām ir jābūt savietojamām ar esošo datortīklu infrastruktūru, kas tiek saskaņota ar pasūtītāju.</w:t>
      </w:r>
    </w:p>
    <w:p>
      <w:pPr>
        <w:pStyle w:val="ListParagraph"/>
        <w:numPr>
          <w:ilvl w:val="0"/>
          <w:numId w:val="1"/>
        </w:numPr>
        <w:suppressAutoHyphens w:val="false"/>
        <w:bidi w:val="0"/>
        <w:spacing w:lineRule="auto" w:line="360" w:before="0" w:after="0"/>
        <w:ind w:left="1134" w:right="-96" w:hanging="567"/>
        <w:contextualSpacing/>
        <w:jc w:val="both"/>
        <w:rPr>
          <w:highlight w:val="none"/>
          <w:shd w:fill="auto" w:val="clear"/>
        </w:rPr>
      </w:pPr>
      <w:r>
        <w:rPr>
          <w:rFonts w:ascii="Times New Roman" w:hAnsi="Times New Roman"/>
          <w:sz w:val="28"/>
          <w:szCs w:val="28"/>
          <w:shd w:fill="auto" w:val="clear"/>
        </w:rPr>
        <w:t>Garantija vismaz divi gadi.</w:t>
      </w:r>
    </w:p>
    <w:p>
      <w:pPr>
        <w:pStyle w:val="ListParagraph"/>
        <w:numPr>
          <w:ilvl w:val="0"/>
          <w:numId w:val="1"/>
        </w:numPr>
        <w:suppressAutoHyphens w:val="false"/>
        <w:bidi w:val="0"/>
        <w:spacing w:lineRule="auto" w:line="360" w:before="0" w:after="0"/>
        <w:ind w:left="1134" w:right="-96" w:hanging="567"/>
        <w:contextualSpacing/>
        <w:jc w:val="both"/>
        <w:rPr>
          <w:rFonts w:ascii="Times New Roman" w:hAnsi="Times New Roman"/>
          <w:sz w:val="28"/>
          <w:szCs w:val="28"/>
        </w:rPr>
      </w:pPr>
      <w:r>
        <w:rPr>
          <w:rFonts w:ascii="Times New Roman" w:hAnsi="Times New Roman"/>
          <w:sz w:val="28"/>
          <w:szCs w:val="28"/>
        </w:rPr>
        <w:t xml:space="preserve">Garantijas laiku sāk skaitīt no nodošanas-pieņemšanas akta parakstīšanas brīža. Pretendentam jānodrošina problēmu diagnosticēšana un novēršana, ieskaitot, bojātās iekārtas vai tās komplektējošo detaļu nomaiņu. </w:t>
      </w:r>
    </w:p>
    <w:p>
      <w:pPr>
        <w:pStyle w:val="ListParagraph"/>
        <w:numPr>
          <w:ilvl w:val="0"/>
          <w:numId w:val="1"/>
        </w:numPr>
        <w:suppressAutoHyphens w:val="false"/>
        <w:bidi w:val="0"/>
        <w:spacing w:lineRule="auto" w:line="360" w:before="0" w:after="0"/>
        <w:ind w:left="1134" w:right="-96" w:hanging="567"/>
        <w:contextualSpacing/>
        <w:jc w:val="both"/>
        <w:rPr>
          <w:highlight w:val="none"/>
          <w:shd w:fill="auto" w:val="clear"/>
        </w:rPr>
      </w:pPr>
      <w:r>
        <w:rPr>
          <w:rFonts w:ascii="Times New Roman" w:hAnsi="Times New Roman"/>
          <w:sz w:val="28"/>
          <w:szCs w:val="28"/>
          <w:shd w:fill="auto" w:val="clear"/>
        </w:rPr>
        <w:t>Garantijas saistību izpilde tiek veikta bez maksas, vai tiek pildīta atbilstoši noslēgtajam līgumam.</w:t>
      </w:r>
    </w:p>
    <w:p>
      <w:pPr>
        <w:pStyle w:val="ListParagraph"/>
        <w:widowControl/>
        <w:suppressAutoHyphens w:val="false"/>
        <w:bidi w:val="0"/>
        <w:spacing w:lineRule="auto" w:line="360" w:before="0" w:after="0"/>
        <w:ind w:left="0" w:right="-113" w:hanging="0"/>
        <w:contextualSpacing/>
        <w:jc w:val="both"/>
        <w:rPr>
          <w:highlight w:val="none"/>
          <w:shd w:fill="auto" w:val="clear"/>
        </w:rPr>
      </w:pPr>
      <w:r>
        <w:rPr>
          <w:rFonts w:ascii="Times New Roman" w:hAnsi="Times New Roman"/>
          <w:sz w:val="28"/>
          <w:szCs w:val="28"/>
          <w:shd w:fill="auto" w:val="clear"/>
        </w:rPr>
        <w:tab/>
        <w:t>Pretendents iesniedz tāmi, kurā ir iekļautas visas augstāk minētās tehniskās specifikācijas prasības, transporta un komplektācijas, un  montāžas darbu izmaksas.</w:t>
      </w:r>
    </w:p>
    <w:p>
      <w:pPr>
        <w:pStyle w:val="Normal"/>
        <w:numPr>
          <w:ilvl w:val="0"/>
          <w:numId w:val="0"/>
        </w:numPr>
        <w:bidi w:val="0"/>
        <w:spacing w:lineRule="auto" w:line="360"/>
        <w:ind w:left="1440" w:hanging="0"/>
        <w:jc w:val="both"/>
        <w:rPr>
          <w:rFonts w:eastAsia="" w:cs="Times New Roman" w:eastAsiaTheme="minorHAnsi"/>
          <w:color w:val="000000"/>
          <w:kern w:val="0"/>
          <w:lang w:val="lv-LV" w:eastAsia="en-US" w:bidi="ar-SA"/>
        </w:rPr>
      </w:pPr>
      <w:r>
        <w:rPr>
          <w:rFonts w:eastAsia="" w:cs="Times New Roman" w:eastAsiaTheme="minorHAnsi"/>
          <w:color w:val="000000"/>
          <w:kern w:val="0"/>
          <w:lang w:val="lv-LV" w:eastAsia="en-US" w:bidi="ar-SA"/>
        </w:rPr>
      </w:r>
    </w:p>
    <w:p>
      <w:pPr>
        <w:pStyle w:val="Normal"/>
        <w:widowControl/>
        <w:numPr>
          <w:ilvl w:val="0"/>
          <w:numId w:val="0"/>
        </w:numPr>
        <w:suppressAutoHyphens w:val="true"/>
        <w:bidi w:val="0"/>
        <w:spacing w:lineRule="auto" w:line="360" w:before="0" w:after="0"/>
        <w:ind w:left="0" w:right="0" w:hanging="0"/>
        <w:jc w:val="both"/>
        <w:rPr>
          <w:rFonts w:ascii="Times New Roman" w:hAnsi="Times New Roman"/>
          <w:sz w:val="28"/>
          <w:szCs w:val="28"/>
        </w:rPr>
      </w:pPr>
      <w:r>
        <w:rPr>
          <w:rFonts w:eastAsia="" w:cs="Times New Roman" w:ascii="Times New Roman" w:hAnsi="Times New Roman" w:eastAsiaTheme="minorHAnsi"/>
          <w:color w:val="000000"/>
          <w:kern w:val="0"/>
          <w:sz w:val="28"/>
          <w:szCs w:val="28"/>
          <w:shd w:fill="auto" w:val="clear"/>
          <w:lang w:val="lv-LV" w:eastAsia="en-US" w:bidi="ar-SA"/>
        </w:rPr>
        <w:t xml:space="preserve"> </w:t>
      </w:r>
      <w:r>
        <w:rPr>
          <w:rFonts w:eastAsia="" w:cs="Times New Roman" w:ascii="Times New Roman" w:hAnsi="Times New Roman" w:eastAsiaTheme="minorHAnsi"/>
          <w:color w:val="000000"/>
          <w:kern w:val="0"/>
          <w:sz w:val="28"/>
          <w:szCs w:val="28"/>
          <w:shd w:fill="auto" w:val="clear"/>
          <w:lang w:val="lv-LV" w:eastAsia="en-US" w:bidi="ar-SA"/>
        </w:rPr>
        <w:tab/>
        <w:t>Tehniskajā specifikācijā noteiktās prasības ir saprotamas un ar parakstu apliecinu, ka tās ievērošu:</w:t>
      </w:r>
    </w:p>
    <w:p>
      <w:pPr>
        <w:pStyle w:val="Normal"/>
        <w:widowControl/>
        <w:numPr>
          <w:ilvl w:val="0"/>
          <w:numId w:val="0"/>
        </w:numPr>
        <w:suppressAutoHyphens w:val="true"/>
        <w:bidi w:val="0"/>
        <w:spacing w:lineRule="auto" w:line="360" w:before="0" w:after="0"/>
        <w:ind w:left="0" w:right="0" w:hanging="0"/>
        <w:jc w:val="both"/>
        <w:rPr>
          <w:rFonts w:ascii="Times New Roman" w:hAnsi="Times New Roman"/>
          <w:sz w:val="28"/>
          <w:szCs w:val="28"/>
        </w:rPr>
      </w:pPr>
      <w:r>
        <w:rPr>
          <w:rFonts w:ascii="Times New Roman" w:hAnsi="Times New Roman"/>
          <w:sz w:val="28"/>
          <w:szCs w:val="28"/>
        </w:rPr>
      </w:r>
    </w:p>
    <w:p>
      <w:pPr>
        <w:pStyle w:val="Normal"/>
        <w:suppressAutoHyphens w:val="true"/>
        <w:textAlignment w:val="baseline"/>
        <w:rPr>
          <w:rFonts w:ascii="Times New Roman" w:hAnsi="Times New Roman" w:eastAsia="SimSun" w:cs="Mangal"/>
          <w:kern w:val="2"/>
          <w:sz w:val="28"/>
          <w:szCs w:val="28"/>
          <w:lang w:eastAsia="lv-LV" w:bidi="hi-IN"/>
        </w:rPr>
      </w:pPr>
      <w:r>
        <w:rPr>
          <w:rFonts w:eastAsia="SimSun" w:cs="Mangal" w:ascii="Times New Roman" w:hAnsi="Times New Roman"/>
          <w:kern w:val="2"/>
          <w:sz w:val="28"/>
          <w:szCs w:val="28"/>
          <w:lang w:eastAsia="lv-LV" w:bidi="hi-IN"/>
        </w:rPr>
        <w:t xml:space="preserve">Paraksts: </w:t>
        <w:tab/>
        <w:tab/>
        <w:t>__________________________________</w:t>
      </w:r>
    </w:p>
    <w:p>
      <w:pPr>
        <w:pStyle w:val="Normal"/>
        <w:suppressAutoHyphens w:val="true"/>
        <w:textAlignment w:val="baseline"/>
        <w:rPr>
          <w:rFonts w:ascii="Times New Roman" w:hAnsi="Times New Roman" w:eastAsia="SimSun" w:cs="Mangal"/>
          <w:kern w:val="2"/>
          <w:sz w:val="28"/>
          <w:szCs w:val="28"/>
          <w:lang w:eastAsia="lv-LV" w:bidi="hi-IN"/>
        </w:rPr>
      </w:pPr>
      <w:r>
        <w:rPr>
          <w:rFonts w:eastAsia="SimSun" w:cs="Mangal" w:ascii="Times New Roman" w:hAnsi="Times New Roman"/>
          <w:kern w:val="2"/>
          <w:sz w:val="28"/>
          <w:szCs w:val="28"/>
          <w:lang w:eastAsia="lv-LV" w:bidi="hi-IN"/>
        </w:rPr>
      </w:r>
    </w:p>
    <w:p>
      <w:pPr>
        <w:pStyle w:val="Normal"/>
        <w:suppressAutoHyphens w:val="true"/>
        <w:textAlignment w:val="baseline"/>
        <w:rPr>
          <w:rFonts w:ascii="Times New Roman" w:hAnsi="Times New Roman" w:eastAsia="SimSun" w:cs="Mangal"/>
          <w:kern w:val="2"/>
          <w:sz w:val="28"/>
          <w:szCs w:val="28"/>
          <w:lang w:eastAsia="lv-LV" w:bidi="hi-IN"/>
        </w:rPr>
      </w:pPr>
      <w:r>
        <w:rPr>
          <w:rFonts w:eastAsia="SimSun" w:cs="Mangal" w:ascii="Times New Roman" w:hAnsi="Times New Roman"/>
          <w:kern w:val="2"/>
          <w:sz w:val="28"/>
          <w:szCs w:val="28"/>
          <w:lang w:eastAsia="lv-LV" w:bidi="hi-IN"/>
        </w:rPr>
        <w:t xml:space="preserve">Vārds, uzvārds: </w:t>
        <w:tab/>
        <w:t>__________________________________</w:t>
      </w:r>
    </w:p>
    <w:p>
      <w:pPr>
        <w:pStyle w:val="Normal"/>
        <w:suppressAutoHyphens w:val="true"/>
        <w:textAlignment w:val="baseline"/>
        <w:rPr>
          <w:rFonts w:ascii="Times New Roman" w:hAnsi="Times New Roman" w:eastAsia="SimSun" w:cs="Mangal"/>
          <w:kern w:val="2"/>
          <w:sz w:val="28"/>
          <w:szCs w:val="28"/>
          <w:lang w:eastAsia="lv-LV" w:bidi="hi-IN"/>
        </w:rPr>
      </w:pPr>
      <w:r>
        <w:rPr>
          <w:rFonts w:eastAsia="SimSun" w:cs="Mangal" w:ascii="Times New Roman" w:hAnsi="Times New Roman"/>
          <w:kern w:val="2"/>
          <w:sz w:val="28"/>
          <w:szCs w:val="28"/>
          <w:lang w:eastAsia="lv-LV" w:bidi="hi-IN"/>
        </w:rPr>
      </w:r>
    </w:p>
    <w:p>
      <w:pPr>
        <w:pStyle w:val="Normal"/>
        <w:suppressAutoHyphens w:val="true"/>
        <w:textAlignment w:val="baseline"/>
        <w:rPr>
          <w:rFonts w:ascii="Times New Roman" w:hAnsi="Times New Roman" w:eastAsia="SimSun" w:cs="Mangal"/>
          <w:kern w:val="2"/>
          <w:sz w:val="28"/>
          <w:szCs w:val="28"/>
          <w:lang w:eastAsia="lv-LV" w:bidi="hi-IN"/>
        </w:rPr>
      </w:pPr>
      <w:r>
        <w:rPr>
          <w:rFonts w:eastAsia="SimSun" w:cs="Mangal" w:ascii="Times New Roman" w:hAnsi="Times New Roman"/>
          <w:kern w:val="2"/>
          <w:sz w:val="28"/>
          <w:szCs w:val="28"/>
          <w:lang w:eastAsia="lv-LV" w:bidi="hi-IN"/>
        </w:rPr>
        <w:t>Amats:</w:t>
        <w:tab/>
        <w:tab/>
        <w:t>__________________________________</w:t>
      </w:r>
    </w:p>
    <w:p>
      <w:pPr>
        <w:pStyle w:val="Normal"/>
        <w:suppressAutoHyphens w:val="true"/>
        <w:textAlignment w:val="baseline"/>
        <w:rPr>
          <w:rFonts w:ascii="Times New Roman" w:hAnsi="Times New Roman" w:eastAsia="SimSun" w:cs="Mangal"/>
          <w:kern w:val="2"/>
          <w:sz w:val="28"/>
          <w:szCs w:val="28"/>
          <w:lang w:eastAsia="lv-LV" w:bidi="hi-IN"/>
        </w:rPr>
      </w:pPr>
      <w:r>
        <w:rPr>
          <w:rFonts w:eastAsia="SimSun" w:cs="Mangal" w:ascii="Times New Roman" w:hAnsi="Times New Roman"/>
          <w:kern w:val="2"/>
          <w:sz w:val="28"/>
          <w:szCs w:val="28"/>
          <w:lang w:eastAsia="lv-LV" w:bidi="hi-IN"/>
        </w:rPr>
      </w:r>
    </w:p>
    <w:p>
      <w:pPr>
        <w:pStyle w:val="Normal"/>
        <w:suppressAutoHyphens w:val="true"/>
        <w:jc w:val="both"/>
        <w:textAlignment w:val="baseline"/>
        <w:rPr>
          <w:rFonts w:ascii="Times New Roman" w:hAnsi="Times New Roman" w:eastAsia="SimSun" w:cs="Times New Roman"/>
          <w:kern w:val="2"/>
          <w:sz w:val="28"/>
          <w:szCs w:val="28"/>
          <w:lang w:eastAsia="lv-LV" w:bidi="hi-IN"/>
        </w:rPr>
      </w:pPr>
      <w:r>
        <w:rPr>
          <w:rFonts w:eastAsia="SimSun" w:cs="Times New Roman" w:ascii="Times New Roman" w:hAnsi="Times New Roman"/>
          <w:kern w:val="2"/>
          <w:sz w:val="28"/>
          <w:szCs w:val="28"/>
          <w:lang w:eastAsia="lv-LV" w:bidi="hi-IN"/>
        </w:rPr>
      </w:r>
    </w:p>
    <w:p>
      <w:pPr>
        <w:pStyle w:val="Normal"/>
        <w:widowControl/>
        <w:numPr>
          <w:ilvl w:val="0"/>
          <w:numId w:val="0"/>
        </w:numPr>
        <w:suppressAutoHyphens w:val="true"/>
        <w:bidi w:val="0"/>
        <w:spacing w:lineRule="auto" w:line="360" w:before="0" w:after="0"/>
        <w:ind w:left="0" w:right="0" w:hanging="0"/>
        <w:jc w:val="both"/>
        <w:textAlignment w:val="baseline"/>
        <w:rPr>
          <w:rFonts w:ascii="Times New Roman" w:hAnsi="Times New Roman" w:eastAsia="SimSun" w:cs="Times New Roman"/>
          <w:kern w:val="2"/>
          <w:sz w:val="28"/>
          <w:szCs w:val="28"/>
          <w:lang w:eastAsia="lv-LV" w:bidi="hi-IN"/>
        </w:rPr>
      </w:pPr>
      <w:r>
        <w:rPr>
          <w:rFonts w:eastAsia="" w:cs="Times New Roman" w:ascii="Times New Roman" w:hAnsi="Times New Roman" w:eastAsiaTheme="minorHAnsi"/>
          <w:color w:val="000000"/>
          <w:kern w:val="0"/>
          <w:sz w:val="28"/>
          <w:szCs w:val="28"/>
          <w:shd w:fill="auto" w:val="clear"/>
          <w:lang w:val="lv-LV" w:eastAsia="en-US" w:bidi="ar-SA"/>
        </w:rPr>
        <w:t>2023.gada ______________________</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OpenSymbol">
    <w:altName w:val="Arial Unicode MS"/>
    <w:charset w:val="ba"/>
    <w:family w:val="roman"/>
    <w:pitch w:val="variable"/>
  </w:font>
  <w:font w:name="Liberation Sans">
    <w:altName w:val="Arial"/>
    <w:charset w:val="ba"/>
    <w:family w:val="roman"/>
    <w:pitch w:val="variable"/>
  </w:font>
  <w:font w:name="Times New Roman">
    <w:charset w:val="ba"/>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Symbol" w:hAnsi="Symbol" w:cs="Symbol" w:hint="default"/>
      </w:rPr>
    </w:lvl>
    <w:lvl w:ilvl="5">
      <w:start w:val="1"/>
      <w:numFmt w:val="bullet"/>
      <w:lvlText w:val=""/>
      <w:lvlJc w:val="left"/>
      <w:pPr>
        <w:tabs>
          <w:tab w:val="num" w:pos="3240"/>
        </w:tabs>
        <w:ind w:left="3240" w:hanging="360"/>
      </w:pPr>
      <w:rPr>
        <w:rFonts w:ascii="Symbol" w:hAnsi="Symbol" w:cs="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Symbol" w:hAnsi="Symbol" w:cs="Symbol" w:hint="default"/>
      </w:rPr>
    </w:lvl>
    <w:lvl w:ilvl="8">
      <w:start w:val="1"/>
      <w:numFmt w:val="bullet"/>
      <w:lvlText w:val=""/>
      <w:lvlJc w:val="left"/>
      <w:pPr>
        <w:tabs>
          <w:tab w:val="num" w:pos="4320"/>
        </w:tabs>
        <w:ind w:left="432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lv-LV"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lv-LV" w:eastAsia="zh-CN" w:bidi="hi-IN"/>
    </w:rPr>
  </w:style>
  <w:style w:type="character" w:styleId="Aizzmes">
    <w:name w:val="Aizzīmes"/>
    <w:qFormat/>
    <w:rPr>
      <w:rFonts w:ascii="OpenSymbol" w:hAnsi="OpenSymbol" w:eastAsia="OpenSymbol" w:cs="OpenSymbol"/>
    </w:rPr>
  </w:style>
  <w:style w:type="character" w:styleId="Numuranassimboli">
    <w:name w:val="Numurēšanas simboli"/>
    <w:qFormat/>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Standard">
    <w:name w:val="Standard"/>
    <w:qFormat/>
    <w:pPr>
      <w:widowControl/>
      <w:suppressAutoHyphens w:val="true"/>
      <w:bidi w:val="0"/>
      <w:spacing w:before="0" w:after="0"/>
      <w:jc w:val="left"/>
      <w:textAlignment w:val="baseline"/>
    </w:pPr>
    <w:rPr>
      <w:rFonts w:ascii="Times New Roman" w:hAnsi="Times New Roman" w:eastAsia="NSimSun" w:cs="Mangal"/>
      <w:color w:val="auto"/>
      <w:kern w:val="2"/>
      <w:sz w:val="24"/>
      <w:szCs w:val="24"/>
      <w:lang w:val="lv-LV" w:eastAsia="zh-CN" w:bidi="hi-IN"/>
    </w:rPr>
  </w:style>
  <w:style w:type="paragraph" w:styleId="Saturardtjs">
    <w:name w:val="Satura rādītājs"/>
    <w:basedOn w:val="Normal"/>
    <w:qFormat/>
    <w:pPr>
      <w:widowControl w:val="false"/>
      <w:suppressLineNumbers/>
    </w:pPr>
    <w:rPr/>
  </w:style>
  <w:style w:type="paragraph" w:styleId="NoSpacing">
    <w:name w:val="No Spacing"/>
    <w:qFormat/>
    <w:pPr>
      <w:widowControl/>
      <w:suppressAutoHyphens w:val="true"/>
      <w:bidi w:val="0"/>
      <w:spacing w:before="0" w:after="0"/>
      <w:jc w:val="left"/>
    </w:pPr>
    <w:rPr>
      <w:rFonts w:eastAsia="" w:cs="" w:asciiTheme="minorHAnsi" w:cstheme="minorBidi" w:eastAsiaTheme="minorHAnsi" w:hAnsiTheme="minorHAnsi"/>
      <w:color w:val="auto"/>
      <w:kern w:val="0"/>
      <w:sz w:val="24"/>
      <w:szCs w:val="22"/>
      <w:lang w:val="en-US" w:eastAsia="en-US" w:bidi="ar-SA"/>
    </w:rPr>
  </w:style>
  <w:style w:type="paragraph" w:styleId="Tabulasvirsraksts">
    <w:name w:val="Tabulas virsraksts"/>
    <w:basedOn w:val="Saturardtjs"/>
    <w:qFormat/>
    <w:pPr>
      <w:suppressLineNumbers/>
      <w:jc w:val="center"/>
    </w:pPr>
    <w:rPr>
      <w:b/>
      <w:bCs/>
    </w:rPr>
  </w:style>
  <w:style w:type="paragraph" w:styleId="ListParagraph">
    <w:name w:val="List Paragraph"/>
    <w:basedOn w:val="Normal"/>
    <w:qFormat/>
    <w:pPr>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182</TotalTime>
  <Application>LibreOffice/7.3.2.2$Windows_X86_64 LibreOffice_project/49f2b1bff42cfccbd8f788c8dc32c1c309559be0</Application>
  <AppVersion>15.0000</AppVersion>
  <Pages>3</Pages>
  <Words>477</Words>
  <Characters>3517</Characters>
  <CharactersWithSpaces>3957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2023-08-22T13:59:51Z</dcterms:created>
  <dc:creator/>
  <dc:description/>
  <dc:language>lv-LV</dc:language>
  <cp:lastModifiedBy/>
  <dcterms:modified xsi:type="dcterms:W3CDTF">2023-09-07T15:11:26Z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